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169" w:rsidRDefault="007C0169" w:rsidP="007C0169">
      <w:pPr>
        <w:tabs>
          <w:tab w:val="center" w:pos="4252"/>
          <w:tab w:val="right" w:pos="8504"/>
          <w:tab w:val="right" w:pos="9360"/>
        </w:tabs>
        <w:jc w:val="center"/>
        <w:rPr>
          <w:rFonts w:ascii="Monotype Corsiva" w:hAnsi="Monotype Corsiva"/>
          <w:i/>
          <w:iCs/>
          <w:sz w:val="48"/>
          <w:szCs w:val="48"/>
        </w:rPr>
      </w:pPr>
      <w:r>
        <w:rPr>
          <w:rFonts w:ascii="Monotype Corsiva" w:hAnsi="Monotype Corsiva"/>
          <w:i/>
          <w:iCs/>
          <w:sz w:val="48"/>
          <w:szCs w:val="48"/>
        </w:rPr>
        <w:t xml:space="preserve">Câmara Municipal de Santa Rosa de </w:t>
      </w:r>
      <w:proofErr w:type="spellStart"/>
      <w:r>
        <w:rPr>
          <w:rFonts w:ascii="Monotype Corsiva" w:hAnsi="Monotype Corsiva"/>
          <w:i/>
          <w:iCs/>
          <w:sz w:val="48"/>
          <w:szCs w:val="48"/>
        </w:rPr>
        <w:t>Viterbo</w:t>
      </w:r>
      <w:proofErr w:type="spellEnd"/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Rua Coronel Garcia, 160 – Santa Rosa de </w:t>
      </w:r>
      <w:proofErr w:type="spellStart"/>
      <w:r>
        <w:rPr>
          <w:rFonts w:ascii="Calibri" w:hAnsi="Calibri"/>
          <w:sz w:val="14"/>
          <w:szCs w:val="14"/>
        </w:rPr>
        <w:t>Viterbo</w:t>
      </w:r>
      <w:proofErr w:type="spellEnd"/>
      <w:r>
        <w:rPr>
          <w:rFonts w:ascii="Calibri" w:hAnsi="Calibri"/>
          <w:sz w:val="14"/>
          <w:szCs w:val="14"/>
        </w:rPr>
        <w:t xml:space="preserve"> – SP – CEP 14.270-000 – Fone/Fax (16) 3954-1666 – e-mail </w:t>
      </w:r>
      <w:hyperlink r:id="rId5" w:history="1">
        <w:r>
          <w:rPr>
            <w:rStyle w:val="Hyperlink"/>
            <w:rFonts w:ascii="Calibri" w:hAnsi="Calibri"/>
            <w:sz w:val="14"/>
            <w:szCs w:val="14"/>
          </w:rPr>
          <w:t>diretoria@camarasrv</w:t>
        </w:r>
      </w:hyperlink>
      <w:r>
        <w:rPr>
          <w:rFonts w:ascii="Calibri" w:hAnsi="Calibri"/>
          <w:sz w:val="14"/>
          <w:szCs w:val="14"/>
          <w:u w:val="single"/>
        </w:rPr>
        <w:t>iterbo.sp.gov.br</w:t>
      </w: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2343150</wp:posOffset>
            </wp:positionH>
            <wp:positionV relativeFrom="paragraph">
              <wp:posOffset>111125</wp:posOffset>
            </wp:positionV>
            <wp:extent cx="607060" cy="680720"/>
            <wp:effectExtent l="19050" t="0" r="2540" b="0"/>
            <wp:wrapSquare wrapText="left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68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jc w:val="both"/>
        <w:rPr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ESTADO DE SÃO PAULO</w:t>
      </w:r>
    </w:p>
    <w:p w:rsidR="007C0169" w:rsidRDefault="007C0169" w:rsidP="007C0169">
      <w:pPr>
        <w:jc w:val="center"/>
        <w:rPr>
          <w:color w:val="FF0000"/>
          <w:sz w:val="28"/>
          <w:szCs w:val="28"/>
        </w:rPr>
      </w:pPr>
    </w:p>
    <w:p w:rsidR="007C0169" w:rsidRDefault="007C0169" w:rsidP="007C0169">
      <w:pPr>
        <w:jc w:val="center"/>
        <w:rPr>
          <w:b/>
          <w:u w:val="single"/>
        </w:rPr>
      </w:pPr>
      <w:r>
        <w:rPr>
          <w:b/>
          <w:u w:val="single"/>
        </w:rPr>
        <w:t>TERMO DE REFERÊNCIA</w:t>
      </w:r>
    </w:p>
    <w:p w:rsidR="007C0169" w:rsidRDefault="007C0169" w:rsidP="007C0169">
      <w:pPr>
        <w:jc w:val="center"/>
        <w:rPr>
          <w:b/>
          <w:u w:val="single"/>
        </w:rPr>
      </w:pPr>
    </w:p>
    <w:p w:rsidR="007C0169" w:rsidRDefault="007C0169" w:rsidP="007C0169">
      <w:pPr>
        <w:jc w:val="both"/>
        <w:rPr>
          <w:b/>
          <w:u w:val="single"/>
        </w:rPr>
      </w:pPr>
      <w:r>
        <w:rPr>
          <w:b/>
        </w:rPr>
        <w:t xml:space="preserve">1 - OBJETO: </w:t>
      </w:r>
    </w:p>
    <w:p w:rsidR="007C0169" w:rsidRDefault="007C0169" w:rsidP="007C0169">
      <w:pPr>
        <w:jc w:val="both"/>
      </w:pPr>
    </w:p>
    <w:p w:rsidR="007C0169" w:rsidRDefault="007C0169" w:rsidP="007C0169">
      <w:pPr>
        <w:spacing w:line="340" w:lineRule="exact"/>
        <w:jc w:val="both"/>
      </w:pPr>
      <w:r>
        <w:t xml:space="preserve">Contratação de empresa para fornecimento de serviços de telecomunicações para solução nas modalidades STFC (serviço telefônico fixo comutado), SIP com instalação, locação e manutenção de PABX para a Câmara Municipal de Santa Rosa de </w:t>
      </w:r>
      <w:proofErr w:type="spellStart"/>
      <w:r>
        <w:t>Viterbo</w:t>
      </w:r>
      <w:proofErr w:type="spellEnd"/>
      <w:r>
        <w:t>/SP.</w:t>
      </w:r>
    </w:p>
    <w:p w:rsidR="007C0169" w:rsidRDefault="007C0169" w:rsidP="007C0169">
      <w:pPr>
        <w:jc w:val="both"/>
        <w:rPr>
          <w:b/>
        </w:rPr>
      </w:pPr>
    </w:p>
    <w:p w:rsidR="007C0169" w:rsidRDefault="007C0169" w:rsidP="007C0169">
      <w:pPr>
        <w:jc w:val="both"/>
        <w:rPr>
          <w:b/>
        </w:rPr>
      </w:pPr>
      <w:r>
        <w:rPr>
          <w:b/>
        </w:rPr>
        <w:t xml:space="preserve">1.2- ESPECIFICAÇÃO DO SERVIÇO: </w:t>
      </w:r>
    </w:p>
    <w:p w:rsidR="007C0169" w:rsidRDefault="007C0169" w:rsidP="007C0169">
      <w:pPr>
        <w:jc w:val="both"/>
        <w:rPr>
          <w:b/>
        </w:rPr>
      </w:pPr>
    </w:p>
    <w:p w:rsidR="007C0169" w:rsidRDefault="007C0169" w:rsidP="007C0169">
      <w:pPr>
        <w:numPr>
          <w:ilvl w:val="0"/>
          <w:numId w:val="1"/>
        </w:numPr>
        <w:jc w:val="both"/>
      </w:pPr>
      <w:r>
        <w:t xml:space="preserve">Troncos Digitais </w:t>
      </w:r>
      <w:proofErr w:type="spellStart"/>
      <w:r>
        <w:t>Sip</w:t>
      </w:r>
      <w:proofErr w:type="spellEnd"/>
      <w:r>
        <w:t xml:space="preserve"> </w:t>
      </w:r>
      <w:proofErr w:type="spellStart"/>
      <w:r>
        <w:t>Trunking</w:t>
      </w:r>
      <w:proofErr w:type="spellEnd"/>
      <w:r>
        <w:t xml:space="preserve"> de 10 </w:t>
      </w:r>
      <w:proofErr w:type="spellStart"/>
      <w:r>
        <w:t>juntores</w:t>
      </w:r>
      <w:proofErr w:type="spellEnd"/>
      <w:r>
        <w:t xml:space="preserve"> com 30 ramais diretos;</w:t>
      </w:r>
    </w:p>
    <w:p w:rsidR="007C0169" w:rsidRDefault="007C0169" w:rsidP="007C0169">
      <w:pPr>
        <w:numPr>
          <w:ilvl w:val="0"/>
          <w:numId w:val="1"/>
        </w:numPr>
        <w:jc w:val="both"/>
      </w:pPr>
      <w:r>
        <w:t>Pacote ilimitado de ligações para linhas digitais;</w:t>
      </w:r>
    </w:p>
    <w:p w:rsidR="007C0169" w:rsidRDefault="007C0169" w:rsidP="007C0169">
      <w:pPr>
        <w:numPr>
          <w:ilvl w:val="0"/>
          <w:numId w:val="1"/>
        </w:numPr>
        <w:jc w:val="both"/>
      </w:pPr>
      <w:r>
        <w:t>Instalação e locação de PABX com manutenção;</w:t>
      </w:r>
    </w:p>
    <w:p w:rsidR="007C0169" w:rsidRDefault="007C0169" w:rsidP="007C0169">
      <w:pPr>
        <w:numPr>
          <w:ilvl w:val="0"/>
          <w:numId w:val="1"/>
        </w:numPr>
        <w:jc w:val="both"/>
      </w:pPr>
      <w:r>
        <w:t>Instalação e locação de, no mínimo, 03 aparelhos IP de telefonia fixa Digital.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  <w:rPr>
          <w:b/>
        </w:rPr>
      </w:pPr>
      <w:r>
        <w:rPr>
          <w:b/>
        </w:rPr>
        <w:t>1.3 - DA MANUTENÇÃO DOS NÚMEROS DAS LINHAS – PORTABILIDADE: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>1.3.1. De acordo com a Resolução nº. 749 de 15/03/2022 é assegurada à Contratante, a manutenção, sem qualquer ônus, da numeração atualmente utilizada nas linhas diretas digitais e analógicas e, nas faixas de ramais DDR.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 xml:space="preserve">1.3.1.1. O número da linha utilizada pela Câmara Municipal de Santa Rosa de </w:t>
      </w:r>
      <w:proofErr w:type="spellStart"/>
      <w:r>
        <w:t>Viterbo</w:t>
      </w:r>
      <w:proofErr w:type="spellEnd"/>
      <w:r>
        <w:t xml:space="preserve"> deverá ser mantido independentemente da operadora, sem ônus para a contratante à que esteja vinculado, fica previamente estabelecido abaixo:</w:t>
      </w:r>
    </w:p>
    <w:p w:rsidR="007C0169" w:rsidRDefault="007C0169" w:rsidP="007C0169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2"/>
        <w:gridCol w:w="4323"/>
      </w:tblGrid>
      <w:tr w:rsidR="007C0169" w:rsidTr="007C0169">
        <w:trPr>
          <w:jc w:val="center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169" w:rsidRDefault="007C0169">
            <w:pPr>
              <w:spacing w:line="276" w:lineRule="auto"/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Linha 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169" w:rsidRDefault="007C0169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(16) 3954- 1666</w:t>
            </w:r>
          </w:p>
        </w:tc>
      </w:tr>
    </w:tbl>
    <w:p w:rsidR="007C0169" w:rsidRDefault="007C0169" w:rsidP="007C0169">
      <w:pPr>
        <w:ind w:left="360"/>
        <w:jc w:val="both"/>
      </w:pPr>
    </w:p>
    <w:p w:rsidR="007C0169" w:rsidRDefault="007C0169" w:rsidP="007C0169">
      <w:pPr>
        <w:ind w:left="360"/>
        <w:jc w:val="both"/>
        <w:rPr>
          <w:b/>
        </w:rPr>
      </w:pPr>
      <w:r>
        <w:rPr>
          <w:b/>
        </w:rPr>
        <w:t>1.4-CONTROLE DE CHAMADAS E GASTOS: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>1.4.1.</w:t>
      </w:r>
      <w:r>
        <w:tab/>
        <w:t>As faturas mensais devem ser apresentadas individualmente por localidade e conter, com as seguintes informações:</w:t>
      </w:r>
    </w:p>
    <w:p w:rsidR="007C0169" w:rsidRDefault="007C0169" w:rsidP="007C0169">
      <w:pPr>
        <w:jc w:val="both"/>
      </w:pPr>
    </w:p>
    <w:p w:rsidR="007C0169" w:rsidRDefault="007C0169" w:rsidP="007C0169">
      <w:pPr>
        <w:ind w:firstLine="142"/>
        <w:jc w:val="both"/>
      </w:pPr>
      <w:r>
        <w:t>1.</w:t>
      </w:r>
      <w:r>
        <w:tab/>
        <w:t>Nome do Contratante, CNPJ e endereço da localidade;</w:t>
      </w:r>
    </w:p>
    <w:p w:rsidR="007C0169" w:rsidRDefault="007C0169" w:rsidP="007C0169">
      <w:pPr>
        <w:ind w:firstLine="142"/>
        <w:jc w:val="both"/>
      </w:pPr>
      <w:r>
        <w:t>2.</w:t>
      </w:r>
      <w:r>
        <w:tab/>
        <w:t>Número da linha;</w:t>
      </w:r>
    </w:p>
    <w:p w:rsidR="007C0169" w:rsidRDefault="007C0169" w:rsidP="007C0169">
      <w:pPr>
        <w:ind w:firstLine="142"/>
        <w:jc w:val="both"/>
      </w:pPr>
      <w:r>
        <w:t>3.</w:t>
      </w:r>
      <w:r>
        <w:tab/>
        <w:t>Extrato Detalhado deverá conter:</w:t>
      </w:r>
    </w:p>
    <w:p w:rsidR="007C0169" w:rsidRDefault="007C0169" w:rsidP="007C0169">
      <w:pPr>
        <w:tabs>
          <w:tab w:val="left" w:pos="993"/>
        </w:tabs>
        <w:ind w:firstLine="709"/>
        <w:jc w:val="both"/>
      </w:pPr>
      <w:r>
        <w:t>a)</w:t>
      </w:r>
      <w:r>
        <w:tab/>
        <w:t>Os serviços contratados e os valores cobrados;</w:t>
      </w:r>
    </w:p>
    <w:p w:rsidR="007C0169" w:rsidRDefault="007C0169" w:rsidP="007C0169">
      <w:pPr>
        <w:tabs>
          <w:tab w:val="left" w:pos="993"/>
        </w:tabs>
        <w:ind w:firstLine="709"/>
        <w:jc w:val="both"/>
      </w:pPr>
      <w:r>
        <w:t>b)</w:t>
      </w:r>
      <w:r>
        <w:tab/>
        <w:t>As ligações contendo data, hora, minuto de início e tempo de duração;</w:t>
      </w:r>
    </w:p>
    <w:p w:rsidR="007C0169" w:rsidRDefault="007C0169" w:rsidP="007C0169">
      <w:pPr>
        <w:tabs>
          <w:tab w:val="left" w:pos="993"/>
        </w:tabs>
        <w:ind w:firstLine="709"/>
        <w:jc w:val="both"/>
      </w:pPr>
      <w:r>
        <w:t>c)</w:t>
      </w:r>
      <w:r>
        <w:tab/>
        <w:t>Para cada ligação: o tipo de tarifação; valor; valor dos impostos e encargos incidentes;</w:t>
      </w:r>
    </w:p>
    <w:p w:rsidR="007C0169" w:rsidRDefault="007C0169" w:rsidP="007C0169">
      <w:pPr>
        <w:ind w:firstLine="142"/>
        <w:jc w:val="both"/>
      </w:pPr>
      <w:r>
        <w:t>4.</w:t>
      </w:r>
      <w:r>
        <w:tab/>
        <w:t>Identificação individualizada das ligações STFC Local e STFC LDN;</w:t>
      </w:r>
    </w:p>
    <w:p w:rsidR="007C0169" w:rsidRDefault="007C0169" w:rsidP="007C0169">
      <w:pPr>
        <w:ind w:firstLine="142"/>
        <w:jc w:val="both"/>
      </w:pPr>
      <w:r>
        <w:t>5.</w:t>
      </w:r>
      <w:r>
        <w:tab/>
        <w:t>Total cobrado do contratante.</w:t>
      </w:r>
    </w:p>
    <w:p w:rsidR="007C0169" w:rsidRDefault="007C0169" w:rsidP="007C0169">
      <w:pPr>
        <w:jc w:val="both"/>
      </w:pPr>
    </w:p>
    <w:p w:rsidR="007C0169" w:rsidRDefault="007C0169" w:rsidP="007C0169">
      <w:pPr>
        <w:ind w:left="360"/>
        <w:jc w:val="both"/>
        <w:rPr>
          <w:b/>
        </w:rPr>
      </w:pPr>
      <w:r>
        <w:rPr>
          <w:b/>
        </w:rPr>
        <w:t xml:space="preserve">2-   PRAZO DA PRESTAÇÃO DO SERVIÇO: </w:t>
      </w:r>
    </w:p>
    <w:p w:rsidR="007C0169" w:rsidRDefault="007C0169" w:rsidP="007C0169">
      <w:pPr>
        <w:jc w:val="both"/>
        <w:rPr>
          <w:b/>
        </w:rPr>
      </w:pPr>
    </w:p>
    <w:p w:rsidR="007C0169" w:rsidRDefault="007C0169" w:rsidP="007C0169">
      <w:pPr>
        <w:jc w:val="both"/>
      </w:pPr>
    </w:p>
    <w:p w:rsidR="007C0169" w:rsidRDefault="007C0169" w:rsidP="007C0169">
      <w:pPr>
        <w:tabs>
          <w:tab w:val="center" w:pos="4252"/>
          <w:tab w:val="right" w:pos="8504"/>
          <w:tab w:val="right" w:pos="9360"/>
        </w:tabs>
        <w:jc w:val="center"/>
        <w:rPr>
          <w:rFonts w:ascii="Monotype Corsiva" w:hAnsi="Monotype Corsiva"/>
          <w:i/>
          <w:iCs/>
          <w:sz w:val="48"/>
          <w:szCs w:val="48"/>
        </w:rPr>
      </w:pPr>
      <w:r>
        <w:rPr>
          <w:rFonts w:ascii="Monotype Corsiva" w:hAnsi="Monotype Corsiva"/>
          <w:i/>
          <w:iCs/>
          <w:sz w:val="48"/>
          <w:szCs w:val="48"/>
        </w:rPr>
        <w:lastRenderedPageBreak/>
        <w:t xml:space="preserve">Câmara Municipal de Santa Rosa de </w:t>
      </w:r>
      <w:proofErr w:type="spellStart"/>
      <w:r>
        <w:rPr>
          <w:rFonts w:ascii="Monotype Corsiva" w:hAnsi="Monotype Corsiva"/>
          <w:i/>
          <w:iCs/>
          <w:sz w:val="48"/>
          <w:szCs w:val="48"/>
        </w:rPr>
        <w:t>Viterbo</w:t>
      </w:r>
      <w:proofErr w:type="spellEnd"/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Rua Coronel Garcia, 160 – Santa Rosa de </w:t>
      </w:r>
      <w:proofErr w:type="spellStart"/>
      <w:r>
        <w:rPr>
          <w:rFonts w:ascii="Calibri" w:hAnsi="Calibri"/>
          <w:sz w:val="14"/>
          <w:szCs w:val="14"/>
        </w:rPr>
        <w:t>Viterbo</w:t>
      </w:r>
      <w:proofErr w:type="spellEnd"/>
      <w:r>
        <w:rPr>
          <w:rFonts w:ascii="Calibri" w:hAnsi="Calibri"/>
          <w:sz w:val="14"/>
          <w:szCs w:val="14"/>
        </w:rPr>
        <w:t xml:space="preserve"> – SP – CEP 14.270-000 – Fone/Fax (16) 3954-1666 – e-mail </w:t>
      </w:r>
      <w:hyperlink r:id="rId7" w:history="1">
        <w:r>
          <w:rPr>
            <w:rStyle w:val="Hyperlink"/>
            <w:rFonts w:ascii="Calibri" w:hAnsi="Calibri"/>
            <w:sz w:val="14"/>
            <w:szCs w:val="14"/>
          </w:rPr>
          <w:t>diretoria@camarasrv</w:t>
        </w:r>
      </w:hyperlink>
      <w:r>
        <w:rPr>
          <w:rFonts w:ascii="Calibri" w:hAnsi="Calibri"/>
          <w:sz w:val="14"/>
          <w:szCs w:val="14"/>
          <w:u w:val="single"/>
        </w:rPr>
        <w:t>iterbo.sp.gov.br</w:t>
      </w: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2343150</wp:posOffset>
            </wp:positionH>
            <wp:positionV relativeFrom="paragraph">
              <wp:posOffset>111125</wp:posOffset>
            </wp:positionV>
            <wp:extent cx="607060" cy="680720"/>
            <wp:effectExtent l="19050" t="0" r="2540" b="0"/>
            <wp:wrapSquare wrapText="left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68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jc w:val="both"/>
        <w:rPr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ESTADO DE SÃO PAULO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  <w:rPr>
          <w:rFonts w:eastAsia="Calibri"/>
          <w:lang w:val="pt-PT" w:eastAsia="en-US"/>
        </w:rPr>
      </w:pPr>
      <w:r>
        <w:t xml:space="preserve">2.1. </w:t>
      </w:r>
      <w:r>
        <w:rPr>
          <w:rFonts w:eastAsia="Calibri"/>
          <w:lang w:val="pt-PT" w:eastAsia="en-US"/>
        </w:rPr>
        <w:t>O prazo de vigência deste contrato será de 12 (doze) meses, contados a partir de 01/12/202</w:t>
      </w:r>
      <w:r w:rsidR="00D87753">
        <w:rPr>
          <w:rFonts w:eastAsia="Calibri"/>
          <w:lang w:val="pt-PT" w:eastAsia="en-US"/>
        </w:rPr>
        <w:t>3</w:t>
      </w:r>
      <w:r>
        <w:rPr>
          <w:rFonts w:eastAsia="Calibri"/>
          <w:lang w:val="pt-PT" w:eastAsia="en-US"/>
        </w:rPr>
        <w:t>, podendo ser prorrogado até o limite máximo de 60 (sessenta) meses, nos termos do inciso II do art. 57 da Lei nº 8.666/93, caso sejam preenchidos os requisitos abaixo enumerados de forma simultânea, e autorizado formalmente pela autoridade competente:</w:t>
      </w:r>
    </w:p>
    <w:p w:rsidR="007C0169" w:rsidRDefault="007C0169" w:rsidP="007C0169">
      <w:pPr>
        <w:jc w:val="both"/>
        <w:rPr>
          <w:rFonts w:eastAsia="Calibri"/>
          <w:lang w:val="pt-PT" w:eastAsia="en-US"/>
        </w:rPr>
      </w:pPr>
    </w:p>
    <w:p w:rsidR="007C0169" w:rsidRDefault="007C0169" w:rsidP="007C0169">
      <w:pPr>
        <w:spacing w:after="200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a) os serviços foram prestados regularmente;</w:t>
      </w:r>
    </w:p>
    <w:p w:rsidR="007C0169" w:rsidRDefault="007C0169" w:rsidP="007C0169">
      <w:pPr>
        <w:spacing w:after="200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b) CONTRATADO não tenha sofrido qualquer punição de natureza pecuniária;</w:t>
      </w:r>
    </w:p>
    <w:p w:rsidR="007C0169" w:rsidRDefault="007C0169" w:rsidP="007C0169">
      <w:pPr>
        <w:spacing w:after="200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c) a Administração ainda tenha interesse na realização do serviço;</w:t>
      </w:r>
    </w:p>
    <w:p w:rsidR="007C0169" w:rsidRDefault="007C0169" w:rsidP="007C0169">
      <w:pPr>
        <w:spacing w:after="200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d) o valor do contrato permaneça economicamente vantajoso para a Administração;</w:t>
      </w:r>
    </w:p>
    <w:p w:rsidR="007C0169" w:rsidRDefault="007C0169" w:rsidP="007C0169">
      <w:pPr>
        <w:spacing w:after="200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ab/>
        <w:t>d.1) O valor do contrato será considerado vantajoso para a Administração quando for igual ou inferior ao estimado pela Administração;</w:t>
      </w:r>
    </w:p>
    <w:p w:rsidR="007C0169" w:rsidRDefault="007C0169" w:rsidP="007C0169">
      <w:pPr>
        <w:spacing w:after="200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e) o CONTRATADO concorde com a prorrogação;</w:t>
      </w:r>
    </w:p>
    <w:p w:rsidR="007C0169" w:rsidRDefault="007C0169" w:rsidP="007C0169">
      <w:pPr>
        <w:spacing w:after="200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f) Não seja ultrapassado o limite de que trata o inciso II do art. 24 da Lei 8666/93.</w:t>
      </w:r>
    </w:p>
    <w:p w:rsidR="007C0169" w:rsidRDefault="007C0169" w:rsidP="007C0169">
      <w:pPr>
        <w:spacing w:after="200"/>
        <w:jc w:val="both"/>
        <w:rPr>
          <w:b/>
        </w:rPr>
      </w:pPr>
      <w:r>
        <w:rPr>
          <w:rFonts w:eastAsia="Calibri"/>
          <w:lang w:val="pt-PT" w:eastAsia="en-US"/>
        </w:rPr>
        <w:t xml:space="preserve">3- </w:t>
      </w:r>
      <w:r>
        <w:rPr>
          <w:b/>
        </w:rPr>
        <w:t>PROPOSTA:</w:t>
      </w:r>
    </w:p>
    <w:p w:rsidR="007C0169" w:rsidRDefault="007C0169" w:rsidP="007C0169">
      <w:pPr>
        <w:jc w:val="both"/>
      </w:pPr>
      <w:r>
        <w:t xml:space="preserve">3.1. </w:t>
      </w:r>
      <w:r>
        <w:rPr>
          <w:rStyle w:val="fontstyle01"/>
        </w:rPr>
        <w:t>De acordo com pesquisa de mercado realizada pela Comissão de Licitação o valor</w:t>
      </w:r>
      <w:r>
        <w:rPr>
          <w:color w:val="000000"/>
        </w:rPr>
        <w:br/>
      </w:r>
      <w:r>
        <w:rPr>
          <w:rStyle w:val="fontstyle01"/>
        </w:rPr>
        <w:t>estimado para esta contratação é de R$ 1.</w:t>
      </w:r>
      <w:r w:rsidR="00D87753">
        <w:rPr>
          <w:rStyle w:val="fontstyle01"/>
        </w:rPr>
        <w:t>337,51</w:t>
      </w:r>
      <w:r>
        <w:rPr>
          <w:rStyle w:val="fontstyle01"/>
        </w:rPr>
        <w:t xml:space="preserve"> (mil,</w:t>
      </w:r>
      <w:r w:rsidR="00D87753">
        <w:rPr>
          <w:rStyle w:val="fontstyle01"/>
        </w:rPr>
        <w:t xml:space="preserve"> trezentos e trinta e sete reais e </w:t>
      </w:r>
      <w:proofErr w:type="spellStart"/>
      <w:r w:rsidR="00D87753">
        <w:rPr>
          <w:rStyle w:val="fontstyle01"/>
        </w:rPr>
        <w:t>cinquenta</w:t>
      </w:r>
      <w:proofErr w:type="spellEnd"/>
      <w:r w:rsidR="00D87753">
        <w:rPr>
          <w:rStyle w:val="fontstyle01"/>
        </w:rPr>
        <w:t xml:space="preserve"> e um centavos</w:t>
      </w:r>
      <w:r>
        <w:rPr>
          <w:rStyle w:val="fontstyle01"/>
        </w:rPr>
        <w:t>) mensais, perfazendo um valor global para um período de 12 (doze) meses</w:t>
      </w:r>
      <w:r w:rsidR="00D87753">
        <w:rPr>
          <w:rStyle w:val="fontstyle01"/>
        </w:rPr>
        <w:t xml:space="preserve"> </w:t>
      </w:r>
      <w:r>
        <w:rPr>
          <w:rStyle w:val="fontstyle01"/>
        </w:rPr>
        <w:t xml:space="preserve">de R$ </w:t>
      </w:r>
      <w:r w:rsidR="00D87753">
        <w:rPr>
          <w:rStyle w:val="fontstyle01"/>
        </w:rPr>
        <w:t>16.050,11</w:t>
      </w:r>
      <w:r>
        <w:rPr>
          <w:rStyle w:val="fontstyle01"/>
        </w:rPr>
        <w:t xml:space="preserve"> (</w:t>
      </w:r>
      <w:r w:rsidR="00D87753">
        <w:rPr>
          <w:rStyle w:val="fontstyle01"/>
        </w:rPr>
        <w:t>dezesseis</w:t>
      </w:r>
      <w:r>
        <w:rPr>
          <w:rStyle w:val="fontstyle01"/>
        </w:rPr>
        <w:t xml:space="preserve"> mil</w:t>
      </w:r>
      <w:r w:rsidR="00D87753">
        <w:rPr>
          <w:rStyle w:val="fontstyle01"/>
        </w:rPr>
        <w:t xml:space="preserve"> e </w:t>
      </w:r>
      <w:proofErr w:type="spellStart"/>
      <w:r w:rsidR="00D87753">
        <w:rPr>
          <w:rStyle w:val="fontstyle01"/>
        </w:rPr>
        <w:t>cinquenta</w:t>
      </w:r>
      <w:proofErr w:type="spellEnd"/>
      <w:r w:rsidR="00D87753">
        <w:rPr>
          <w:rStyle w:val="fontstyle01"/>
        </w:rPr>
        <w:t xml:space="preserve"> reais e onze centavos)</w:t>
      </w:r>
      <w:r>
        <w:rPr>
          <w:rStyle w:val="fontstyle01"/>
        </w:rPr>
        <w:t>.</w:t>
      </w:r>
      <w:r w:rsidR="00D87753">
        <w:rPr>
          <w:rStyle w:val="fontstyle01"/>
        </w:rPr>
        <w:t xml:space="preserve"> 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>3.2. Na proposta de preço deverão estar inclusos todos os custos necessários ao pagamento de despesas com salários, encargos sociais, fiscais e comerciais, impostos, taxas, seguros e demais encargos relativos aos serviços e deduzidos os abatimentos eventualmente concedidos.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>3.3.</w:t>
      </w:r>
      <w:r>
        <w:tab/>
        <w:t>O percentual de descontos oferecidos incidirá sobre os preços dos serviços constantes do Plano Básico de Serviços ou Planos Alternativos da CONTRATADA, aprovado pela ANATEL.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>3.4.</w:t>
      </w:r>
      <w:r>
        <w:tab/>
        <w:t>A proposta, que compreende a descrição do serviço ofertado pela licitante, preço unitário e preço total, deverá ser compatível com as especificações constantes deste instrumento, bem como atender as seguintes exigências: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>a) Descrição dos serviços, observadas as mesmas especificações constantes deste instrumento, de forma clara e especifica, descrevendo detalhadamente as características do serviço ofertado, bem como preços unitários e total detalhados em planilha, incluindo demais especificações necessárias, e outros elementos que de forma inequívoca identifiquem e constatem as características do serviço.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>b) Prazo de validade da proposta de, no mínimo, 60 (sessenta) dias, a contar da data de sua assinatura.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</w:p>
    <w:p w:rsidR="007C0169" w:rsidRDefault="007C0169" w:rsidP="007C0169">
      <w:pPr>
        <w:tabs>
          <w:tab w:val="center" w:pos="4252"/>
          <w:tab w:val="right" w:pos="8504"/>
          <w:tab w:val="right" w:pos="9360"/>
        </w:tabs>
        <w:jc w:val="center"/>
        <w:rPr>
          <w:rFonts w:ascii="Monotype Corsiva" w:hAnsi="Monotype Corsiva"/>
          <w:i/>
          <w:iCs/>
          <w:sz w:val="48"/>
          <w:szCs w:val="48"/>
        </w:rPr>
      </w:pPr>
      <w:r>
        <w:rPr>
          <w:rFonts w:ascii="Monotype Corsiva" w:hAnsi="Monotype Corsiva"/>
          <w:i/>
          <w:iCs/>
          <w:sz w:val="48"/>
          <w:szCs w:val="48"/>
        </w:rPr>
        <w:lastRenderedPageBreak/>
        <w:t xml:space="preserve">Câmara Municipal de Santa Rosa de </w:t>
      </w:r>
      <w:proofErr w:type="spellStart"/>
      <w:r>
        <w:rPr>
          <w:rFonts w:ascii="Monotype Corsiva" w:hAnsi="Monotype Corsiva"/>
          <w:i/>
          <w:iCs/>
          <w:sz w:val="48"/>
          <w:szCs w:val="48"/>
        </w:rPr>
        <w:t>Viterbo</w:t>
      </w:r>
      <w:proofErr w:type="spellEnd"/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Rua Coronel Garcia, 160 – Santa Rosa de </w:t>
      </w:r>
      <w:proofErr w:type="spellStart"/>
      <w:r>
        <w:rPr>
          <w:rFonts w:ascii="Calibri" w:hAnsi="Calibri"/>
          <w:sz w:val="14"/>
          <w:szCs w:val="14"/>
        </w:rPr>
        <w:t>Viterbo</w:t>
      </w:r>
      <w:proofErr w:type="spellEnd"/>
      <w:r>
        <w:rPr>
          <w:rFonts w:ascii="Calibri" w:hAnsi="Calibri"/>
          <w:sz w:val="14"/>
          <w:szCs w:val="14"/>
        </w:rPr>
        <w:t xml:space="preserve"> – SP – CEP 14.270-000 – Fone/Fax (16) 3954-1666 – e-mail </w:t>
      </w:r>
      <w:hyperlink r:id="rId8" w:history="1">
        <w:r>
          <w:rPr>
            <w:rStyle w:val="Hyperlink"/>
            <w:rFonts w:ascii="Calibri" w:hAnsi="Calibri"/>
            <w:sz w:val="14"/>
            <w:szCs w:val="14"/>
          </w:rPr>
          <w:t>diretoria@camarasrv</w:t>
        </w:r>
      </w:hyperlink>
      <w:r>
        <w:rPr>
          <w:rFonts w:ascii="Calibri" w:hAnsi="Calibri"/>
          <w:sz w:val="14"/>
          <w:szCs w:val="14"/>
          <w:u w:val="single"/>
        </w:rPr>
        <w:t>iterbo.sp.gov.br</w:t>
      </w: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2343150</wp:posOffset>
            </wp:positionH>
            <wp:positionV relativeFrom="paragraph">
              <wp:posOffset>111125</wp:posOffset>
            </wp:positionV>
            <wp:extent cx="607060" cy="680720"/>
            <wp:effectExtent l="19050" t="0" r="2540" b="0"/>
            <wp:wrapSquare wrapText="left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68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jc w:val="both"/>
        <w:rPr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ESTADO DE SÃO PAULO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>3.5.</w:t>
      </w:r>
      <w:r>
        <w:tab/>
        <w:t>A contratada apresentará juntamente com a “Proposta de Preços”, a Planilha de Custos e Formação de Preços, adequada aos valores finais da sua proposta, de acordo com o item 1.2.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>3.5.1.</w:t>
      </w:r>
      <w:r>
        <w:tab/>
        <w:t>Os valores lançados na planilha são referenciais e serão considerados como preços máximos de contratação na composição da “Planilha de formação de Preços”, atendendo os valores autorizados pela ANATEL.</w:t>
      </w:r>
    </w:p>
    <w:p w:rsidR="007C0169" w:rsidRDefault="007C0169" w:rsidP="007C0169">
      <w:pPr>
        <w:jc w:val="both"/>
      </w:pPr>
    </w:p>
    <w:p w:rsidR="007C0169" w:rsidRDefault="007C0169" w:rsidP="007C0169">
      <w:pPr>
        <w:jc w:val="both"/>
      </w:pPr>
      <w:r>
        <w:t>3.6. Será considerada vencedora a empresa que apresentar a proposta de menor valor global, para um período de 12(doze) meses.</w:t>
      </w:r>
    </w:p>
    <w:p w:rsidR="007C0169" w:rsidRDefault="007C0169" w:rsidP="007C0169">
      <w:pPr>
        <w:jc w:val="both"/>
      </w:pPr>
    </w:p>
    <w:p w:rsidR="007C0169" w:rsidRDefault="007C0169" w:rsidP="007C0169">
      <w:pPr>
        <w:ind w:left="360"/>
        <w:jc w:val="both"/>
        <w:rPr>
          <w:b/>
        </w:rPr>
      </w:pPr>
      <w:r>
        <w:rPr>
          <w:b/>
        </w:rPr>
        <w:t>04- HABILITAÇÃO:</w:t>
      </w:r>
    </w:p>
    <w:p w:rsidR="007C0169" w:rsidRDefault="007C0169" w:rsidP="007C0169">
      <w:pPr>
        <w:jc w:val="both"/>
        <w:rPr>
          <w:b/>
        </w:rPr>
      </w:pPr>
    </w:p>
    <w:p w:rsidR="007C0169" w:rsidRDefault="007C0169" w:rsidP="007C0169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Será verificado se a licitante vencedora atende os requisitos referente à habilitação, qualificação e regularidade, nos termos do artigo 27 </w:t>
      </w:r>
      <w:proofErr w:type="spellStart"/>
      <w:r>
        <w:rPr>
          <w:rFonts w:ascii="Times New Roman" w:hAnsi="Times New Roman"/>
          <w:i/>
          <w:sz w:val="24"/>
          <w:szCs w:val="24"/>
        </w:rPr>
        <w:t>usque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artigo 32 da Lei nº 8.666/93.</w:t>
      </w:r>
    </w:p>
    <w:p w:rsidR="007C0169" w:rsidRDefault="007C0169" w:rsidP="007C016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C0169" w:rsidRDefault="007C0169" w:rsidP="007C0169">
      <w:pPr>
        <w:ind w:left="284"/>
        <w:jc w:val="both"/>
        <w:rPr>
          <w:b/>
        </w:rPr>
      </w:pPr>
      <w:r>
        <w:rPr>
          <w:b/>
        </w:rPr>
        <w:t>05 - PRAZO PARA IMPLANTAÇÃO:</w:t>
      </w:r>
    </w:p>
    <w:p w:rsidR="007C0169" w:rsidRDefault="007C0169" w:rsidP="007C0169">
      <w:pPr>
        <w:ind w:left="284"/>
        <w:jc w:val="both"/>
        <w:rPr>
          <w:b/>
        </w:rPr>
      </w:pPr>
    </w:p>
    <w:p w:rsidR="007C0169" w:rsidRDefault="007C0169" w:rsidP="007C0169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A contratada deverá iniciar a execução dos serviços contratados em no máximo 07 (sete) dias úteis, podendo ser prorrogado mediante justificativa fundamentada e aceita pela Administração. </w:t>
      </w:r>
    </w:p>
    <w:p w:rsidR="007C0169" w:rsidRDefault="007C0169" w:rsidP="007C0169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C0169" w:rsidRDefault="007C0169" w:rsidP="007C0169">
      <w:pPr>
        <w:pStyle w:val="SemEspaamen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06 - CONDIÇÕES DE PAGAMENTO:</w:t>
      </w:r>
    </w:p>
    <w:p w:rsidR="007C0169" w:rsidRDefault="007C0169" w:rsidP="007C0169">
      <w:pPr>
        <w:pStyle w:val="SemEspaamen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7C0169" w:rsidRDefault="007C0169" w:rsidP="007C0169">
      <w:pPr>
        <w:spacing w:line="276" w:lineRule="auto"/>
        <w:jc w:val="both"/>
      </w:pPr>
      <w:r>
        <w:t>6.1 - O pagamento mensal dos serviços será efetuado mediante boleto bancário em até 10 (dez) dias após a emissão da Nota Fiscal/Fatura.</w:t>
      </w:r>
    </w:p>
    <w:p w:rsidR="007C0169" w:rsidRDefault="007C0169" w:rsidP="007C0169">
      <w:pPr>
        <w:jc w:val="both"/>
      </w:pPr>
    </w:p>
    <w:p w:rsidR="007C0169" w:rsidRDefault="007C0169" w:rsidP="007C0169">
      <w:pPr>
        <w:spacing w:line="276" w:lineRule="auto"/>
        <w:jc w:val="both"/>
      </w:pPr>
      <w:r>
        <w:t>6.2 - Nos casos de eventuais atrasos de pagamento das mensalidades pela CONTRATANTE, desde que a CONTRATADA não tenha concorrido de alguma forma para tanto, o valor devido por inadimplemento poderá incidir multa não superior a 2 (dois) pontos porcentuais, correção monetária e juros de mora não superiores a 1 (um) ponto percentual ao mês.</w:t>
      </w:r>
    </w:p>
    <w:p w:rsidR="007C0169" w:rsidRDefault="007C0169" w:rsidP="007C0169">
      <w:pPr>
        <w:spacing w:line="276" w:lineRule="auto"/>
        <w:jc w:val="both"/>
      </w:pPr>
    </w:p>
    <w:p w:rsidR="007C0169" w:rsidRDefault="007C0169" w:rsidP="007C0169">
      <w:pPr>
        <w:spacing w:line="276" w:lineRule="auto"/>
        <w:ind w:left="360"/>
        <w:jc w:val="both"/>
      </w:pPr>
      <w:r>
        <w:rPr>
          <w:b/>
        </w:rPr>
        <w:t>07 -  REAJUSTE DE PREÇOS:</w:t>
      </w:r>
    </w:p>
    <w:p w:rsidR="007C0169" w:rsidRDefault="007C0169" w:rsidP="007C0169">
      <w:pPr>
        <w:spacing w:line="276" w:lineRule="auto"/>
        <w:ind w:firstLine="1418"/>
        <w:jc w:val="both"/>
        <w:rPr>
          <w:u w:val="single"/>
        </w:rPr>
      </w:pPr>
    </w:p>
    <w:p w:rsidR="007C0169" w:rsidRDefault="007C0169" w:rsidP="007C0169">
      <w:pPr>
        <w:jc w:val="both"/>
      </w:pPr>
      <w:r>
        <w:rPr>
          <w:bCs/>
        </w:rPr>
        <w:t xml:space="preserve">7.1. </w:t>
      </w:r>
      <w:r>
        <w:t xml:space="preserve">Os valores serão fixos e irreajustáveis durante toda a vigência contratual, salvo na hipótese de sobrevirem fatos imprevisíveis, ou previsíveis, porém de </w:t>
      </w:r>
      <w:proofErr w:type="spellStart"/>
      <w:r>
        <w:t>consequências</w:t>
      </w:r>
      <w:proofErr w:type="spellEnd"/>
      <w:r>
        <w:t xml:space="preserve"> incalculáveis, retardadores ou impeditivos da execução do ajustado, ou, ainda, em caso de força maior, caso fortuito ou fato do príncipe, configurando álea econômica extraordinária e extracontratual, dentre outras previstas no art. 65 da Lei 8.666/93, devendo a CONTRATADA fazer prova da necessidade do mesmo.</w:t>
      </w:r>
    </w:p>
    <w:p w:rsidR="007C0169" w:rsidRDefault="007C0169" w:rsidP="007C0169">
      <w:pPr>
        <w:jc w:val="both"/>
      </w:pPr>
      <w:r>
        <w:t>7.2. Havendo a prorrogação do respectivo Termo de Contrato poderá ser aplicado o reajuste anual mediante índice divulgado conforme taxa IST (índice de Serviços de Telecomunicações), em conformidade com a Regulamentação em vigor.</w:t>
      </w:r>
    </w:p>
    <w:p w:rsidR="007C0169" w:rsidRDefault="007C0169" w:rsidP="007C0169">
      <w:pPr>
        <w:jc w:val="both"/>
      </w:pPr>
      <w:r>
        <w:t>7.3. Fica vedado novo reajuste pelo prazo de 12 (doze) meses.</w:t>
      </w:r>
    </w:p>
    <w:p w:rsidR="007C0169" w:rsidRDefault="007C0169" w:rsidP="007C0169">
      <w:pPr>
        <w:jc w:val="both"/>
        <w:rPr>
          <w:bCs/>
        </w:rPr>
      </w:pPr>
    </w:p>
    <w:p w:rsidR="007C0169" w:rsidRDefault="007C0169" w:rsidP="007C0169">
      <w:pPr>
        <w:spacing w:line="276" w:lineRule="auto"/>
        <w:ind w:left="360"/>
        <w:jc w:val="both"/>
        <w:rPr>
          <w:rFonts w:eastAsia="Calibri"/>
          <w:b/>
          <w:bCs/>
          <w:lang w:val="pt-PT" w:eastAsia="en-US"/>
        </w:rPr>
      </w:pPr>
      <w:r>
        <w:rPr>
          <w:b/>
        </w:rPr>
        <w:t xml:space="preserve">08 - CLÁUSULA SEXTA – </w:t>
      </w:r>
      <w:r>
        <w:rPr>
          <w:rFonts w:eastAsia="Calibri"/>
          <w:b/>
          <w:bCs/>
          <w:lang w:val="pt-PT" w:eastAsia="en-US"/>
        </w:rPr>
        <w:t>CLASSIFICAÇÃO ORÇAMENTÁRIA:</w:t>
      </w:r>
    </w:p>
    <w:p w:rsidR="007C0169" w:rsidRDefault="007C0169" w:rsidP="007C0169">
      <w:pPr>
        <w:tabs>
          <w:tab w:val="center" w:pos="4252"/>
          <w:tab w:val="right" w:pos="8504"/>
          <w:tab w:val="right" w:pos="9360"/>
        </w:tabs>
        <w:jc w:val="center"/>
        <w:rPr>
          <w:rFonts w:ascii="Monotype Corsiva" w:hAnsi="Monotype Corsiva"/>
          <w:i/>
          <w:iCs/>
          <w:sz w:val="48"/>
          <w:szCs w:val="48"/>
        </w:rPr>
      </w:pPr>
      <w:r>
        <w:rPr>
          <w:rFonts w:ascii="Monotype Corsiva" w:hAnsi="Monotype Corsiva"/>
          <w:i/>
          <w:iCs/>
          <w:sz w:val="48"/>
          <w:szCs w:val="48"/>
        </w:rPr>
        <w:lastRenderedPageBreak/>
        <w:t xml:space="preserve">Câmara Municipal de Santa Rosa de </w:t>
      </w:r>
      <w:proofErr w:type="spellStart"/>
      <w:r>
        <w:rPr>
          <w:rFonts w:ascii="Monotype Corsiva" w:hAnsi="Monotype Corsiva"/>
          <w:i/>
          <w:iCs/>
          <w:sz w:val="48"/>
          <w:szCs w:val="48"/>
        </w:rPr>
        <w:t>Viterbo</w:t>
      </w:r>
      <w:proofErr w:type="spellEnd"/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Rua Coronel Garcia, 160 – Santa Rosa de </w:t>
      </w:r>
      <w:proofErr w:type="spellStart"/>
      <w:r>
        <w:rPr>
          <w:rFonts w:ascii="Calibri" w:hAnsi="Calibri"/>
          <w:sz w:val="14"/>
          <w:szCs w:val="14"/>
        </w:rPr>
        <w:t>Viterbo</w:t>
      </w:r>
      <w:proofErr w:type="spellEnd"/>
      <w:r>
        <w:rPr>
          <w:rFonts w:ascii="Calibri" w:hAnsi="Calibri"/>
          <w:sz w:val="14"/>
          <w:szCs w:val="14"/>
        </w:rPr>
        <w:t xml:space="preserve"> – SP – CEP 14.270-000 – Fone/Fax (16) 3954-1666 – e-mail </w:t>
      </w:r>
      <w:hyperlink r:id="rId9" w:history="1">
        <w:r>
          <w:rPr>
            <w:rStyle w:val="Hyperlink"/>
            <w:rFonts w:ascii="Calibri" w:hAnsi="Calibri"/>
            <w:sz w:val="14"/>
            <w:szCs w:val="14"/>
          </w:rPr>
          <w:t>diretoria@camarasrv</w:t>
        </w:r>
      </w:hyperlink>
      <w:r>
        <w:rPr>
          <w:rFonts w:ascii="Calibri" w:hAnsi="Calibri"/>
          <w:sz w:val="14"/>
          <w:szCs w:val="14"/>
          <w:u w:val="single"/>
        </w:rPr>
        <w:t>iterbo.sp.gov.br</w:t>
      </w: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2343150</wp:posOffset>
            </wp:positionH>
            <wp:positionV relativeFrom="paragraph">
              <wp:posOffset>111125</wp:posOffset>
            </wp:positionV>
            <wp:extent cx="607060" cy="680720"/>
            <wp:effectExtent l="19050" t="0" r="2540" b="0"/>
            <wp:wrapSquare wrapText="left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68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jc w:val="both"/>
        <w:rPr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ESTADO DE SÃO PAULO</w:t>
      </w:r>
    </w:p>
    <w:p w:rsidR="007C0169" w:rsidRDefault="007C0169" w:rsidP="007C0169">
      <w:pPr>
        <w:spacing w:line="276" w:lineRule="auto"/>
        <w:jc w:val="both"/>
        <w:rPr>
          <w:rFonts w:eastAsia="Calibri"/>
          <w:b/>
          <w:bCs/>
          <w:lang w:val="pt-PT" w:eastAsia="en-US"/>
        </w:rPr>
      </w:pPr>
    </w:p>
    <w:p w:rsidR="007C0169" w:rsidRDefault="007C0169" w:rsidP="007C0169">
      <w:pPr>
        <w:jc w:val="both"/>
        <w:rPr>
          <w:color w:val="000000"/>
        </w:rPr>
      </w:pPr>
      <w:r>
        <w:rPr>
          <w:rFonts w:eastAsia="Calibri"/>
          <w:lang w:val="pt-PT" w:eastAsia="en-US"/>
        </w:rPr>
        <w:t>8.1.</w:t>
      </w:r>
      <w:r>
        <w:rPr>
          <w:color w:val="000000"/>
        </w:rPr>
        <w:t xml:space="preserve"> As despesas aqui referidas serão custeadas por dotações específicas constantes no orçamento fluente e dos anos </w:t>
      </w:r>
      <w:proofErr w:type="spellStart"/>
      <w:r>
        <w:rPr>
          <w:color w:val="000000"/>
        </w:rPr>
        <w:t>subsequentes</w:t>
      </w:r>
      <w:proofErr w:type="spellEnd"/>
      <w:r>
        <w:rPr>
          <w:color w:val="000000"/>
        </w:rPr>
        <w:t>, suplementadas se necessário, observando a seguinte classificação orçamentária:</w:t>
      </w:r>
    </w:p>
    <w:p w:rsidR="007C0169" w:rsidRDefault="007C0169" w:rsidP="007C0169">
      <w:pPr>
        <w:jc w:val="both"/>
        <w:rPr>
          <w:color w:val="000000"/>
        </w:rPr>
      </w:pPr>
    </w:p>
    <w:p w:rsidR="007C0169" w:rsidRDefault="007C0169" w:rsidP="007C0169">
      <w:pPr>
        <w:jc w:val="both"/>
      </w:pPr>
      <w:r>
        <w:rPr>
          <w:color w:val="000000"/>
        </w:rPr>
        <w:tab/>
      </w:r>
      <w:r>
        <w:t>1 - CÂMARA MUNICIPAL DE SANTA ROSA DE VITERBO</w:t>
      </w:r>
    </w:p>
    <w:p w:rsidR="007C0169" w:rsidRDefault="007C0169" w:rsidP="007C0169">
      <w:pPr>
        <w:ind w:left="705"/>
        <w:jc w:val="both"/>
      </w:pPr>
      <w:r>
        <w:t>3   31 0002 2002 0000 – Manutenção da Secretaria da Câmara</w:t>
      </w:r>
    </w:p>
    <w:p w:rsidR="007C0169" w:rsidRDefault="007C0169" w:rsidP="007C0169">
      <w:pPr>
        <w:ind w:left="705"/>
        <w:jc w:val="both"/>
      </w:pPr>
      <w:r>
        <w:t>3.3.90.39.00 - Outros Serviços de Terceiros– Pessoa Jurídica</w:t>
      </w:r>
    </w:p>
    <w:p w:rsidR="007C0169" w:rsidRDefault="007C0169" w:rsidP="007C0169">
      <w:pPr>
        <w:jc w:val="both"/>
        <w:rPr>
          <w:color w:val="000000"/>
        </w:rPr>
      </w:pPr>
    </w:p>
    <w:p w:rsidR="007C0169" w:rsidRDefault="007C0169" w:rsidP="007C0169">
      <w:pPr>
        <w:pStyle w:val="PargrafodaLista"/>
        <w:ind w:left="0"/>
        <w:jc w:val="both"/>
        <w:rPr>
          <w:color w:val="000000"/>
        </w:rPr>
      </w:pPr>
      <w:r>
        <w:rPr>
          <w:color w:val="000000"/>
        </w:rPr>
        <w:t>8.2. No(s) exercício(s) seguinte(s), as despesas correrão à conta dos recursos próprios para atender às despesas da mesma natureza, cuja alocação será feita no início de cada exercício financeiro.</w:t>
      </w:r>
    </w:p>
    <w:p w:rsidR="007C0169" w:rsidRDefault="007C0169" w:rsidP="007C0169">
      <w:pPr>
        <w:pStyle w:val="SemEspaamen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7C0169" w:rsidRDefault="007C0169" w:rsidP="007C0169">
      <w:pPr>
        <w:jc w:val="both"/>
        <w:rPr>
          <w:rFonts w:eastAsia="Calibri"/>
          <w:b/>
          <w:bCs/>
          <w:lang w:val="pt-PT" w:eastAsia="en-US"/>
        </w:rPr>
      </w:pPr>
      <w:r>
        <w:rPr>
          <w:rFonts w:eastAsia="Calibri"/>
          <w:b/>
          <w:bCs/>
          <w:lang w:val="pt-PT" w:eastAsia="en-US"/>
        </w:rPr>
        <w:t>9- DO INÍCIO DA PRESTAÇÃO DOS SERVIÇOS</w:t>
      </w:r>
    </w:p>
    <w:p w:rsidR="007C0169" w:rsidRDefault="007C0169" w:rsidP="007C0169">
      <w:pPr>
        <w:jc w:val="both"/>
        <w:rPr>
          <w:rFonts w:eastAsia="Calibri"/>
          <w:b/>
          <w:bCs/>
          <w:lang w:val="pt-PT" w:eastAsia="en-US"/>
        </w:rPr>
      </w:pPr>
    </w:p>
    <w:p w:rsidR="007C0169" w:rsidRDefault="007C0169" w:rsidP="007C0169">
      <w:pPr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9.1. A Contratada deverá dar início à prestação dos serviços no dia 01/12/202</w:t>
      </w:r>
      <w:r w:rsidR="0038458D">
        <w:rPr>
          <w:rFonts w:eastAsia="Calibri"/>
          <w:lang w:val="pt-PT" w:eastAsia="en-US"/>
        </w:rPr>
        <w:t>3</w:t>
      </w:r>
      <w:r>
        <w:rPr>
          <w:rFonts w:eastAsia="Calibri"/>
          <w:lang w:val="pt-PT" w:eastAsia="en-US"/>
        </w:rPr>
        <w:t>, sem prejuízo das exigências contidas neste instrumento.</w:t>
      </w:r>
    </w:p>
    <w:p w:rsidR="007C0169" w:rsidRDefault="007C0169" w:rsidP="007C0169">
      <w:pPr>
        <w:jc w:val="both"/>
        <w:rPr>
          <w:rFonts w:eastAsia="Calibri"/>
          <w:b/>
          <w:bCs/>
          <w:lang w:val="pt-PT" w:eastAsia="en-US"/>
        </w:rPr>
      </w:pPr>
    </w:p>
    <w:p w:rsidR="007C0169" w:rsidRDefault="007C0169" w:rsidP="007C0169">
      <w:pPr>
        <w:spacing w:line="276" w:lineRule="auto"/>
        <w:jc w:val="both"/>
        <w:rPr>
          <w:rFonts w:eastAsia="Calibri"/>
          <w:b/>
          <w:bCs/>
          <w:lang w:val="pt-PT" w:eastAsia="en-US"/>
        </w:rPr>
      </w:pPr>
      <w:r>
        <w:rPr>
          <w:rFonts w:eastAsia="Calibri"/>
          <w:b/>
          <w:bCs/>
          <w:lang w:val="pt-PT" w:eastAsia="en-US"/>
        </w:rPr>
        <w:t>10. LOCAL DA PRESTAÇÃO DOS SERVIÇOS</w:t>
      </w:r>
    </w:p>
    <w:p w:rsidR="007C0169" w:rsidRDefault="007C0169" w:rsidP="007C0169">
      <w:pPr>
        <w:jc w:val="both"/>
        <w:rPr>
          <w:rFonts w:eastAsia="Calibri"/>
          <w:b/>
          <w:bCs/>
          <w:lang w:val="pt-PT" w:eastAsia="en-US"/>
        </w:rPr>
      </w:pPr>
    </w:p>
    <w:p w:rsidR="007C0169" w:rsidRDefault="007C0169" w:rsidP="007C0169">
      <w:pPr>
        <w:spacing w:line="276" w:lineRule="auto"/>
        <w:jc w:val="both"/>
        <w:rPr>
          <w:rStyle w:val="fontstyle21"/>
        </w:rPr>
      </w:pPr>
      <w:r>
        <w:rPr>
          <w:rStyle w:val="fontstyle21"/>
        </w:rPr>
        <w:t xml:space="preserve">10.1. Os serviços objeto da presente contratação deverão ser prestados na Câmara Municipal de Santa Rosa de </w:t>
      </w:r>
      <w:proofErr w:type="spellStart"/>
      <w:r>
        <w:rPr>
          <w:rStyle w:val="fontstyle21"/>
        </w:rPr>
        <w:t>Viterbo</w:t>
      </w:r>
      <w:proofErr w:type="spellEnd"/>
      <w:r>
        <w:rPr>
          <w:rStyle w:val="fontstyle21"/>
        </w:rPr>
        <w:t xml:space="preserve">, sediada na Rua Coronel Garcia, nº 160 e Anexo nº 172, Centro, Santa Rosa de </w:t>
      </w:r>
      <w:proofErr w:type="spellStart"/>
      <w:r>
        <w:rPr>
          <w:rStyle w:val="fontstyle21"/>
        </w:rPr>
        <w:t>Viterbo</w:t>
      </w:r>
      <w:proofErr w:type="spellEnd"/>
      <w:r>
        <w:rPr>
          <w:rStyle w:val="fontstyle21"/>
        </w:rPr>
        <w:t>/SP.</w:t>
      </w:r>
    </w:p>
    <w:p w:rsidR="007C0169" w:rsidRDefault="007C0169" w:rsidP="007C0169">
      <w:pPr>
        <w:jc w:val="both"/>
        <w:rPr>
          <w:rStyle w:val="fontstyle21"/>
        </w:rPr>
      </w:pPr>
    </w:p>
    <w:p w:rsidR="007C0169" w:rsidRDefault="007C0169" w:rsidP="007C0169">
      <w:pPr>
        <w:jc w:val="both"/>
        <w:rPr>
          <w:rFonts w:eastAsia="Calibri"/>
          <w:b/>
          <w:bCs/>
          <w:lang w:val="pt-PT" w:eastAsia="en-US"/>
        </w:rPr>
      </w:pPr>
      <w:r>
        <w:rPr>
          <w:rStyle w:val="fontstyle21"/>
          <w:b/>
          <w:bCs/>
        </w:rPr>
        <w:t xml:space="preserve">11. </w:t>
      </w:r>
      <w:r>
        <w:rPr>
          <w:rFonts w:eastAsia="Calibri"/>
          <w:b/>
          <w:bCs/>
          <w:lang w:val="pt-PT" w:eastAsia="en-US"/>
        </w:rPr>
        <w:t>DA FISCALIZAÇÃO</w:t>
      </w:r>
    </w:p>
    <w:p w:rsidR="007C0169" w:rsidRDefault="007C0169" w:rsidP="007C0169">
      <w:pPr>
        <w:jc w:val="both"/>
        <w:rPr>
          <w:b/>
          <w:bCs/>
          <w:color w:val="000000"/>
        </w:rPr>
      </w:pPr>
    </w:p>
    <w:p w:rsidR="007C0169" w:rsidRDefault="007C0169" w:rsidP="007C0169">
      <w:pPr>
        <w:spacing w:after="200" w:line="276" w:lineRule="auto"/>
        <w:jc w:val="both"/>
        <w:rPr>
          <w:rFonts w:eastAsia="Calibri"/>
          <w:lang w:val="pt-PT" w:eastAsia="en-US"/>
        </w:rPr>
      </w:pPr>
      <w:r>
        <w:rPr>
          <w:rFonts w:eastAsia="Calibri"/>
          <w:lang w:val="pt-PT" w:eastAsia="en-US"/>
        </w:rPr>
        <w:t>11.1. A Fiscalização da contratação oriunda do presente instrumento será efetuada por servidor designado pela Câmara Municipal, podendo ser substituído, a qualquer momento, a critério da Contratante.</w:t>
      </w:r>
    </w:p>
    <w:p w:rsidR="007C0169" w:rsidRDefault="007C0169" w:rsidP="007C0169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11.2. São assegurados à CONTRATANTE amplos poderes para fiscalizar e acompanhar os serviços contratados, bem como o direito de obter quaisquer esclarecimentos julgados necessários, devendo a CONTRATADA fornecer relatórios ou quaisquer informações que se fizerem necessárias quando assim lhe forem solicitados.</w:t>
      </w:r>
    </w:p>
    <w:p w:rsidR="007C0169" w:rsidRDefault="007C0169" w:rsidP="007C0169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11.3. A CONTRATADA deverá manter, durante toda execução do contrato, compatibilidade com as obrigações por ela assumidas, todas as condições de habilitação e apresentar, quando solicitado, documentos que comprovem estar cumprindo a legislação em vigor quanto às obrigações assumidas, encargos sociais, trabalhistas, previdenciários, tributários, fiscais e comerciais, sob pena de rescisão contratual.</w:t>
      </w:r>
    </w:p>
    <w:p w:rsidR="007C0169" w:rsidRDefault="007C0169" w:rsidP="007C0169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11.4. A ação fiscalizadora da CONTRATANTE não fará cessar nem diminuir a responsabilidade da CONTRATADA pelo perfeito cumprimento das obrigações estipuladas no Contrato ou por irregularidades constatadas, nem por quaisquer danos causados, inclusive a terceiros.</w:t>
      </w:r>
    </w:p>
    <w:p w:rsidR="007C0169" w:rsidRDefault="007C0169" w:rsidP="007C0169">
      <w:pPr>
        <w:tabs>
          <w:tab w:val="center" w:pos="4252"/>
          <w:tab w:val="right" w:pos="8504"/>
          <w:tab w:val="right" w:pos="9360"/>
        </w:tabs>
        <w:jc w:val="center"/>
        <w:rPr>
          <w:rFonts w:ascii="Monotype Corsiva" w:hAnsi="Monotype Corsiva"/>
          <w:i/>
          <w:iCs/>
          <w:sz w:val="48"/>
          <w:szCs w:val="48"/>
        </w:rPr>
      </w:pPr>
      <w:r>
        <w:rPr>
          <w:rFonts w:ascii="Monotype Corsiva" w:hAnsi="Monotype Corsiva"/>
          <w:i/>
          <w:iCs/>
          <w:sz w:val="48"/>
          <w:szCs w:val="48"/>
        </w:rPr>
        <w:lastRenderedPageBreak/>
        <w:t xml:space="preserve">Câmara Municipal de Santa Rosa de </w:t>
      </w:r>
      <w:proofErr w:type="spellStart"/>
      <w:r>
        <w:rPr>
          <w:rFonts w:ascii="Monotype Corsiva" w:hAnsi="Monotype Corsiva"/>
          <w:i/>
          <w:iCs/>
          <w:sz w:val="48"/>
          <w:szCs w:val="48"/>
        </w:rPr>
        <w:t>Viterbo</w:t>
      </w:r>
      <w:proofErr w:type="spellEnd"/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Rua Coronel Garcia, 160 – Santa Rosa de </w:t>
      </w:r>
      <w:proofErr w:type="spellStart"/>
      <w:r>
        <w:rPr>
          <w:rFonts w:ascii="Calibri" w:hAnsi="Calibri"/>
          <w:sz w:val="14"/>
          <w:szCs w:val="14"/>
        </w:rPr>
        <w:t>Viterbo</w:t>
      </w:r>
      <w:proofErr w:type="spellEnd"/>
      <w:r>
        <w:rPr>
          <w:rFonts w:ascii="Calibri" w:hAnsi="Calibri"/>
          <w:sz w:val="14"/>
          <w:szCs w:val="14"/>
        </w:rPr>
        <w:t xml:space="preserve"> – SP – CEP 14.270-000 – Fone/Fax (16) 3954-1666 – e-mail </w:t>
      </w:r>
      <w:hyperlink r:id="rId10" w:history="1">
        <w:r>
          <w:rPr>
            <w:rStyle w:val="Hyperlink"/>
            <w:rFonts w:ascii="Calibri" w:hAnsi="Calibri"/>
            <w:sz w:val="14"/>
            <w:szCs w:val="14"/>
          </w:rPr>
          <w:t>diretoria@camarasrv</w:t>
        </w:r>
      </w:hyperlink>
      <w:r>
        <w:rPr>
          <w:rFonts w:ascii="Calibri" w:hAnsi="Calibri"/>
          <w:sz w:val="14"/>
          <w:szCs w:val="14"/>
          <w:u w:val="single"/>
        </w:rPr>
        <w:t>iterbo.sp.gov.br</w:t>
      </w: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2343150</wp:posOffset>
            </wp:positionH>
            <wp:positionV relativeFrom="paragraph">
              <wp:posOffset>111125</wp:posOffset>
            </wp:positionV>
            <wp:extent cx="607060" cy="680720"/>
            <wp:effectExtent l="19050" t="0" r="2540" b="0"/>
            <wp:wrapSquare wrapText="left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68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tabs>
          <w:tab w:val="center" w:pos="4252"/>
          <w:tab w:val="right" w:pos="8504"/>
        </w:tabs>
        <w:jc w:val="center"/>
        <w:rPr>
          <w:rFonts w:ascii="Calibri" w:hAnsi="Calibri"/>
          <w:sz w:val="20"/>
          <w:szCs w:val="20"/>
        </w:rPr>
      </w:pPr>
    </w:p>
    <w:p w:rsidR="007C0169" w:rsidRDefault="007C0169" w:rsidP="007C0169">
      <w:pPr>
        <w:jc w:val="both"/>
        <w:rPr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ESTADO DE SÃO PAULO</w:t>
      </w:r>
    </w:p>
    <w:p w:rsidR="007C0169" w:rsidRDefault="007C0169" w:rsidP="007C0169">
      <w:pPr>
        <w:spacing w:after="200" w:line="276" w:lineRule="auto"/>
        <w:jc w:val="both"/>
        <w:rPr>
          <w:rFonts w:eastAsia="Calibri"/>
          <w:lang w:val="pt-PT" w:eastAsia="en-US"/>
        </w:rPr>
      </w:pPr>
    </w:p>
    <w:p w:rsidR="007C0169" w:rsidRDefault="007C0169" w:rsidP="007C0169">
      <w:pPr>
        <w:spacing w:after="200" w:line="276" w:lineRule="auto"/>
        <w:jc w:val="both"/>
        <w:rPr>
          <w:b/>
          <w:lang w:val="pt-PT"/>
        </w:rPr>
      </w:pPr>
      <w:r>
        <w:rPr>
          <w:rFonts w:eastAsia="Calibri"/>
          <w:lang w:val="pt-PT" w:eastAsia="en-US"/>
        </w:rPr>
        <w:t>11.5.</w:t>
      </w:r>
      <w:r>
        <w:rPr>
          <w:rFonts w:eastAsia="Calibri"/>
          <w:lang w:val="pt-PT" w:eastAsia="en-US"/>
        </w:rPr>
        <w:tab/>
        <w:t>Cabe à empresa contratada atender prontamente a quaisquer exigências da fiscalização inerentes ao objeto do contrato, sem que disso decorra qualquer ônus para a CÂMARA MUNICIPAL.</w:t>
      </w:r>
    </w:p>
    <w:p w:rsidR="007C0169" w:rsidRDefault="007C0169" w:rsidP="007C0169">
      <w:pPr>
        <w:jc w:val="both"/>
        <w:rPr>
          <w:b/>
        </w:rPr>
      </w:pPr>
    </w:p>
    <w:p w:rsidR="007C0169" w:rsidRDefault="007C0169" w:rsidP="007C0169">
      <w:pPr>
        <w:jc w:val="both"/>
      </w:pPr>
    </w:p>
    <w:p w:rsidR="007C0169" w:rsidRDefault="007C0169" w:rsidP="007C0169">
      <w:pPr>
        <w:jc w:val="right"/>
      </w:pPr>
      <w:r>
        <w:t xml:space="preserve">Santa Rosa de </w:t>
      </w:r>
      <w:proofErr w:type="spellStart"/>
      <w:r>
        <w:t>Viterbo</w:t>
      </w:r>
      <w:proofErr w:type="spellEnd"/>
      <w:r>
        <w:t xml:space="preserve">, </w:t>
      </w:r>
      <w:r w:rsidR="0038458D">
        <w:t>04</w:t>
      </w:r>
      <w:r>
        <w:t xml:space="preserve"> de outubro de 202</w:t>
      </w:r>
      <w:r w:rsidR="0038458D">
        <w:t>3</w:t>
      </w:r>
      <w:r>
        <w:t>.</w:t>
      </w:r>
    </w:p>
    <w:p w:rsidR="007C0169" w:rsidRDefault="007C0169" w:rsidP="007C0169">
      <w:pPr>
        <w:jc w:val="right"/>
        <w:rPr>
          <w:color w:val="FF0000"/>
        </w:rPr>
      </w:pPr>
    </w:p>
    <w:p w:rsidR="007C0169" w:rsidRDefault="007C0169" w:rsidP="007C0169">
      <w:pPr>
        <w:jc w:val="right"/>
        <w:rPr>
          <w:color w:val="FF0000"/>
        </w:rPr>
      </w:pPr>
    </w:p>
    <w:p w:rsidR="007C0169" w:rsidRDefault="007C0169" w:rsidP="007C0169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Fabrício </w:t>
      </w:r>
      <w:proofErr w:type="spellStart"/>
      <w:r>
        <w:rPr>
          <w:rFonts w:ascii="Times New Roman" w:hAnsi="Times New Roman"/>
          <w:sz w:val="24"/>
          <w:szCs w:val="24"/>
        </w:rPr>
        <w:t>Passoni</w:t>
      </w:r>
      <w:proofErr w:type="spellEnd"/>
      <w:r>
        <w:rPr>
          <w:rFonts w:ascii="Times New Roman" w:hAnsi="Times New Roman"/>
          <w:sz w:val="24"/>
          <w:szCs w:val="24"/>
        </w:rPr>
        <w:t xml:space="preserve"> de Abreu</w:t>
      </w:r>
    </w:p>
    <w:p w:rsidR="007C0169" w:rsidRDefault="007C0169" w:rsidP="007C0169">
      <w:pPr>
        <w:jc w:val="center"/>
      </w:pPr>
      <w:r>
        <w:t>Presidente da Comissão de Licitação</w:t>
      </w:r>
    </w:p>
    <w:p w:rsidR="007C0169" w:rsidRDefault="007C0169" w:rsidP="007C0169">
      <w:pPr>
        <w:jc w:val="center"/>
      </w:pPr>
    </w:p>
    <w:p w:rsidR="007C0169" w:rsidRDefault="007C0169" w:rsidP="007C0169">
      <w:pPr>
        <w:jc w:val="center"/>
      </w:pPr>
    </w:p>
    <w:p w:rsidR="007C0169" w:rsidRDefault="0038458D" w:rsidP="007C0169">
      <w:pPr>
        <w:jc w:val="center"/>
      </w:pPr>
      <w:r>
        <w:t>Vinícius Matheus Adolpho Felizardo</w:t>
      </w:r>
    </w:p>
    <w:p w:rsidR="007C0169" w:rsidRDefault="007C0169" w:rsidP="007C0169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Membro da Comissão de Licitação</w:t>
      </w:r>
    </w:p>
    <w:p w:rsidR="007C0169" w:rsidRDefault="007C0169" w:rsidP="007C0169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7C0169" w:rsidRDefault="007C0169" w:rsidP="007C0169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7C0169" w:rsidRDefault="007C0169" w:rsidP="007C0169">
      <w:pPr>
        <w:jc w:val="center"/>
      </w:pPr>
      <w:r>
        <w:t>Karen Correa da Silva Ribeiro</w:t>
      </w:r>
    </w:p>
    <w:p w:rsidR="007C0169" w:rsidRDefault="007C0169" w:rsidP="007C0169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Membro da Comissão de Licitação</w:t>
      </w:r>
    </w:p>
    <w:p w:rsidR="007C0169" w:rsidRDefault="007C0169" w:rsidP="007C0169">
      <w:pPr>
        <w:pStyle w:val="SemEspaamen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7C0169" w:rsidRDefault="007C0169" w:rsidP="007C0169">
      <w:pPr>
        <w:pStyle w:val="SemEspaamen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7C0169" w:rsidRDefault="007C0169" w:rsidP="007C0169">
      <w:pPr>
        <w:pStyle w:val="SemEspaamen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611DD4" w:rsidRDefault="00611DD4"/>
    <w:sectPr w:rsidR="00611DD4" w:rsidSect="007C016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C28CD"/>
    <w:multiLevelType w:val="hybridMultilevel"/>
    <w:tmpl w:val="150E28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7C0169"/>
    <w:rsid w:val="0038458D"/>
    <w:rsid w:val="00483629"/>
    <w:rsid w:val="00611DD4"/>
    <w:rsid w:val="00775E76"/>
    <w:rsid w:val="007C0169"/>
    <w:rsid w:val="00C979B3"/>
    <w:rsid w:val="00D87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7C0169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7C0169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7C0169"/>
    <w:pPr>
      <w:ind w:left="720"/>
      <w:contextualSpacing/>
    </w:pPr>
  </w:style>
  <w:style w:type="character" w:customStyle="1" w:styleId="fontstyle21">
    <w:name w:val="fontstyle21"/>
    <w:rsid w:val="007C016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01">
    <w:name w:val="fontstyle01"/>
    <w:rsid w:val="007C016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5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toria@camarasr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iretoria@camarasr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hyperlink" Target="mailto:diretoria@camarasrv" TargetMode="External"/><Relationship Id="rId10" Type="http://schemas.openxmlformats.org/officeDocument/2006/relationships/hyperlink" Target="mailto:diretoria@camarasr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retoria@camarasrv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1723</Words>
  <Characters>9308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Fabricio</dc:creator>
  <cp:lastModifiedBy>Fabricio</cp:lastModifiedBy>
  <cp:revision>2</cp:revision>
  <cp:lastPrinted>2023-10-04T11:56:00Z</cp:lastPrinted>
  <dcterms:created xsi:type="dcterms:W3CDTF">2023-10-04T12:36:00Z</dcterms:created>
  <dcterms:modified xsi:type="dcterms:W3CDTF">2023-10-04T12:36:00Z</dcterms:modified>
</cp:coreProperties>
</file>